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lang w:eastAsia="zh-CN"/>
        </w:rPr>
      </w:pPr>
      <w:bookmarkStart w:id="0" w:name="标题"/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lang w:eastAsia="zh-CN"/>
        </w:rPr>
        <w:t>绍兴市教育局关于公布202</w:t>
      </w:r>
      <w:r>
        <w:rPr>
          <w:rFonts w:hint="eastAsia" w:eastAsia="方正小标宋简体" w:cs="方正小标宋简体"/>
          <w:b w:val="0"/>
          <w:bCs/>
          <w:color w:val="auto"/>
          <w:sz w:val="44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lang w:eastAsia="zh-CN"/>
        </w:rPr>
        <w:t>年全市</w:t>
      </w:r>
    </w:p>
    <w:p>
      <w:pPr>
        <w:overflowPunct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lang w:eastAsia="zh-CN"/>
        </w:rPr>
        <w:t>学前教育教学评比结果的</w:t>
      </w:r>
      <w:bookmarkEnd w:id="0"/>
      <w:r>
        <w:rPr>
          <w:rFonts w:hint="eastAsia" w:eastAsia="方正小标宋简体" w:cs="方正小标宋简体"/>
          <w:b w:val="0"/>
          <w:bCs/>
          <w:color w:val="auto"/>
          <w:sz w:val="44"/>
          <w:lang w:val="en-US" w:eastAsia="zh-CN"/>
        </w:rPr>
        <w:t>公示</w:t>
      </w:r>
    </w:p>
    <w:p>
      <w:pPr>
        <w:pStyle w:val="2"/>
        <w:overflowPunct w:val="0"/>
        <w:adjustRightInd w:val="0"/>
        <w:snapToGrid w:val="0"/>
        <w:spacing w:line="580" w:lineRule="exact"/>
        <w:ind w:firstLine="0" w:firstLineChars="0"/>
        <w:jc w:val="both"/>
        <w:rPr>
          <w:rFonts w:hint="eastAsia" w:ascii="Times New Roman" w:hAnsi="Times New Roman"/>
          <w:color w:val="auto"/>
        </w:rPr>
      </w:pPr>
      <w:bookmarkStart w:id="1" w:name="Body"/>
      <w:bookmarkEnd w:id="1"/>
    </w:p>
    <w:p>
      <w:pPr>
        <w:rPr>
          <w:rFonts w:hint="eastAsia"/>
        </w:rPr>
      </w:pPr>
    </w:p>
    <w:p>
      <w:pPr>
        <w:widowControl w:val="0"/>
        <w:overflowPunct w:val="0"/>
        <w:adjustRightInd w:val="0"/>
        <w:snapToGrid w:val="0"/>
        <w:spacing w:line="580" w:lineRule="exact"/>
        <w:ind w:firstLine="640" w:firstLineChars="200"/>
        <w:jc w:val="both"/>
        <w:rPr>
          <w:rFonts w:hint="eastAsia" w:ascii="仿宋_GB2312"/>
          <w:szCs w:val="32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《绍兴市教育局关于组织2022年学前教育教学评比的通知》（绍市教幼〔2022〕13号）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文件精神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市教育局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组织专家对各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区、县（市）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选送的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学前教育教学评比项目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进行了评审，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拟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评选出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全市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幼儿园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优质课12节，其中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城区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组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一等奖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节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，二等奖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；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其中乡镇组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一等奖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、二等奖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/>
        </w:rPr>
        <w:t>第三届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幼儿园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精品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课程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0项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，其中一等奖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项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，二等奖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项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，三等奖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  <w:t>项。</w:t>
      </w:r>
      <w:r>
        <w:rPr>
          <w:rFonts w:hint="eastAsia" w:ascii="仿宋_GB2312"/>
        </w:rPr>
        <w:t>现予以公示。</w:t>
      </w:r>
      <w:r>
        <w:rPr>
          <w:rFonts w:hint="eastAsia" w:ascii="仿宋_GB2312"/>
          <w:szCs w:val="32"/>
        </w:rPr>
        <w:t>在公示期间，可用书面形式或直接向市教育局</w:t>
      </w:r>
      <w:r>
        <w:rPr>
          <w:rFonts w:hint="eastAsia" w:ascii="仿宋_GB2312"/>
          <w:szCs w:val="32"/>
          <w:lang w:eastAsia="zh-CN"/>
        </w:rPr>
        <w:t>学前办</w:t>
      </w:r>
      <w:r>
        <w:rPr>
          <w:rFonts w:hint="eastAsia" w:ascii="仿宋_GB2312"/>
          <w:szCs w:val="32"/>
        </w:rPr>
        <w:t>反映公示对象是否存在弄虚作假等方面的问题。反映问题要实事求是、客观公正，并署上真实姓名和联系方式，我们将严格按有关规定为反映人保密。公示期从20</w:t>
      </w:r>
      <w:r>
        <w:rPr>
          <w:rFonts w:hint="eastAsia" w:ascii="仿宋_GB2312"/>
          <w:szCs w:val="32"/>
          <w:lang w:val="en-US" w:eastAsia="zh-CN"/>
        </w:rPr>
        <w:t>22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9</w:t>
      </w:r>
      <w:r>
        <w:rPr>
          <w:rFonts w:hint="eastAsia" w:ascii="仿宋_GB2312"/>
          <w:szCs w:val="32"/>
        </w:rPr>
        <w:t>日起到20</w:t>
      </w:r>
      <w:r>
        <w:rPr>
          <w:rFonts w:hint="eastAsia" w:ascii="仿宋_GB2312"/>
          <w:szCs w:val="32"/>
          <w:lang w:val="en-US" w:eastAsia="zh-CN"/>
        </w:rPr>
        <w:t>22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14</w:t>
      </w:r>
      <w:r>
        <w:rPr>
          <w:rFonts w:hint="eastAsia" w:ascii="仿宋_GB2312"/>
          <w:szCs w:val="32"/>
        </w:rPr>
        <w:t>日止，联系电话：</w:t>
      </w:r>
      <w:r>
        <w:rPr>
          <w:rFonts w:hint="eastAsia" w:ascii="仿宋_GB2312"/>
          <w:szCs w:val="32"/>
          <w:lang w:val="en-US" w:eastAsia="zh-CN"/>
        </w:rPr>
        <w:t>0575——</w:t>
      </w:r>
      <w:r>
        <w:rPr>
          <w:rFonts w:hint="eastAsia" w:ascii="仿宋_GB2312"/>
          <w:szCs w:val="32"/>
        </w:rPr>
        <w:t>85142252。</w:t>
      </w:r>
    </w:p>
    <w:p>
      <w:pPr>
        <w:widowControl w:val="0"/>
        <w:overflowPunct w:val="0"/>
        <w:adjustRightInd w:val="0"/>
        <w:snapToGrid w:val="0"/>
        <w:spacing w:line="580" w:lineRule="exact"/>
        <w:ind w:firstLine="640" w:firstLineChars="200"/>
        <w:jc w:val="both"/>
        <w:rPr>
          <w:rFonts w:hint="eastAsia" w:ascii="仿宋_GB2312"/>
          <w:szCs w:val="32"/>
          <w:lang w:eastAsia="zh-CN"/>
        </w:rPr>
      </w:pPr>
    </w:p>
    <w:p>
      <w:pPr>
        <w:spacing w:line="560" w:lineRule="exact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</w:rPr>
        <w:t xml:space="preserve">附件  </w:t>
      </w:r>
      <w:r>
        <w:rPr>
          <w:rFonts w:hint="eastAsia" w:ascii="仿宋_GB2312"/>
          <w:szCs w:val="32"/>
          <w:lang w:val="en-US" w:eastAsia="zh-CN"/>
        </w:rPr>
        <w:t>1.2022年全市幼儿园优质课评比结果</w:t>
      </w:r>
    </w:p>
    <w:p>
      <w:pPr>
        <w:spacing w:line="560" w:lineRule="exact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2.第三届全市幼儿园精品课程评比结果</w:t>
      </w:r>
    </w:p>
    <w:p>
      <w:pPr>
        <w:spacing w:line="560" w:lineRule="exact"/>
        <w:rPr>
          <w:rFonts w:hint="eastAsia" w:ascii="仿宋_GB2312"/>
          <w:szCs w:val="32"/>
        </w:rPr>
      </w:pPr>
    </w:p>
    <w:p>
      <w:pPr>
        <w:spacing w:line="560" w:lineRule="exact"/>
        <w:rPr>
          <w:rFonts w:hint="eastAsia" w:ascii="仿宋_GB2312"/>
          <w:szCs w:val="32"/>
        </w:rPr>
      </w:pPr>
    </w:p>
    <w:p>
      <w:pPr>
        <w:spacing w:line="560" w:lineRule="exact"/>
        <w:ind w:right="632" w:firstLine="5600" w:firstLineChars="1750"/>
        <w:rPr>
          <w:rFonts w:ascii="仿宋_GB2312"/>
        </w:rPr>
      </w:pPr>
      <w:bookmarkStart w:id="2" w:name="_GoBack"/>
      <w:bookmarkEnd w:id="2"/>
      <w:r>
        <w:rPr>
          <w:rFonts w:hint="eastAsia"/>
        </w:rPr>
        <w:t>绍兴市教育局</w:t>
      </w:r>
    </w:p>
    <w:p>
      <w:pPr>
        <w:spacing w:line="560" w:lineRule="exact"/>
        <w:rPr>
          <w:rFonts w:hint="eastAsia"/>
          <w:spacing w:val="-6"/>
        </w:rPr>
      </w:pPr>
      <w:r>
        <w:rPr>
          <w:rFonts w:hint="eastAsia"/>
          <w:spacing w:val="-6"/>
        </w:rPr>
        <w:t xml:space="preserve">                                     20</w:t>
      </w:r>
      <w:r>
        <w:rPr>
          <w:rFonts w:hint="eastAsia"/>
          <w:spacing w:val="-6"/>
          <w:lang w:val="en-US" w:eastAsia="zh-CN"/>
        </w:rPr>
        <w:t>22</w:t>
      </w:r>
      <w:r>
        <w:rPr>
          <w:rFonts w:hint="eastAsia"/>
          <w:spacing w:val="-6"/>
        </w:rPr>
        <w:t>年</w:t>
      </w:r>
      <w:r>
        <w:rPr>
          <w:rFonts w:hint="eastAsia"/>
          <w:spacing w:val="-6"/>
          <w:lang w:val="en-US" w:eastAsia="zh-CN"/>
        </w:rPr>
        <w:t>8</w:t>
      </w:r>
      <w:r>
        <w:rPr>
          <w:rFonts w:hint="eastAsia"/>
          <w:spacing w:val="-6"/>
        </w:rPr>
        <w:t>月</w:t>
      </w:r>
      <w:r>
        <w:rPr>
          <w:rFonts w:hint="eastAsia"/>
          <w:spacing w:val="-6"/>
          <w:lang w:val="en-US" w:eastAsia="zh-CN"/>
        </w:rPr>
        <w:t>9</w:t>
      </w:r>
      <w:r>
        <w:rPr>
          <w:rFonts w:hint="eastAsia"/>
          <w:spacing w:val="-6"/>
        </w:rPr>
        <w:t>日</w:t>
      </w:r>
    </w:p>
    <w:p>
      <w:pPr>
        <w:spacing w:line="560" w:lineRule="exact"/>
        <w:rPr>
          <w:rFonts w:hint="eastAsia"/>
          <w:spacing w:val="-6"/>
        </w:rPr>
      </w:pPr>
    </w:p>
    <w:p>
      <w:pPr>
        <w:widowControl w:val="0"/>
        <w:overflowPunct w:val="0"/>
        <w:adjustRightInd w:val="0"/>
        <w:snapToGrid w:val="0"/>
        <w:spacing w:line="580" w:lineRule="exact"/>
        <w:jc w:val="both"/>
        <w:rPr>
          <w:rFonts w:hint="eastAsia" w:ascii="宋体" w:hAnsi="宋体" w:eastAsia="宋体" w:cs="宋体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附件</w:t>
      </w:r>
    </w:p>
    <w:p>
      <w:pPr>
        <w:widowControl w:val="0"/>
        <w:overflowPunct w:val="0"/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b/>
          <w:bCs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Cs w:val="32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Cs w:val="32"/>
          <w:lang w:eastAsia="zh-CN"/>
        </w:rPr>
        <w:t>年全市学前教育教学评比结果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80" w:lineRule="exact"/>
        <w:ind w:right="0" w:rightChars="0"/>
        <w:jc w:val="center"/>
        <w:rPr>
          <w:rFonts w:hint="eastAsia" w:ascii="宋体" w:hAnsi="宋体" w:eastAsia="宋体" w:cs="宋体"/>
          <w:b w:val="0"/>
          <w:bCs/>
          <w:color w:val="auto"/>
          <w:kern w:val="2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一、2022年全市幼儿园优质课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bidi="ar"/>
        </w:rPr>
        <w:t>评比结果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80" w:lineRule="exact"/>
        <w:ind w:right="0" w:rightChars="0"/>
        <w:jc w:val="center"/>
        <w:rPr>
          <w:rFonts w:hint="eastAsia" w:ascii="宋体" w:hAnsi="宋体" w:eastAsia="宋体" w:cs="宋体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32"/>
          <w:szCs w:val="32"/>
          <w:lang w:val="en-US" w:eastAsia="zh-CN" w:bidi="ar"/>
        </w:rPr>
        <w:t>（一）城区组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80" w:lineRule="exact"/>
        <w:ind w:right="0" w:rightChars="0"/>
        <w:jc w:val="center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  <w:t>一等奖</w:t>
      </w:r>
    </w:p>
    <w:tbl>
      <w:tblPr>
        <w:tblStyle w:val="4"/>
        <w:tblpPr w:leftFromText="180" w:rightFromText="180" w:vertAnchor="text" w:horzAnchor="page" w:tblpX="1874" w:tblpY="242"/>
        <w:tblOverlap w:val="never"/>
        <w:tblW w:w="827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5"/>
        <w:gridCol w:w="2645"/>
        <w:gridCol w:w="40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参赛教师姓名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参赛教师单位</w:t>
            </w:r>
          </w:p>
        </w:tc>
        <w:tc>
          <w:tcPr>
            <w:tcW w:w="4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范琳玲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柯桥区中心幼儿园 </w:t>
            </w:r>
          </w:p>
        </w:tc>
        <w:tc>
          <w:tcPr>
            <w:tcW w:w="4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集体教学〔中班综合活动《幼儿园的夏天》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郑莉莉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上虞区第一实验幼儿园 </w:t>
            </w:r>
          </w:p>
        </w:tc>
        <w:tc>
          <w:tcPr>
            <w:tcW w:w="4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集体教学〔中班语言活动《说说上虞话》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周文秀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诸暨市暨北幼儿园 </w:t>
            </w:r>
          </w:p>
        </w:tc>
        <w:tc>
          <w:tcPr>
            <w:tcW w:w="4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集体教学〔中班语言活动《了不起的王冕》〕和游戏分享</w:t>
            </w:r>
          </w:p>
        </w:tc>
      </w:tr>
    </w:tbl>
    <w:p>
      <w:pPr>
        <w:numPr>
          <w:ilvl w:val="0"/>
          <w:numId w:val="0"/>
        </w:numPr>
        <w:overflowPunct w:val="0"/>
        <w:adjustRightInd w:val="0"/>
        <w:snapToGrid w:val="0"/>
        <w:spacing w:line="580" w:lineRule="exact"/>
        <w:ind w:right="0" w:rightChars="0"/>
        <w:jc w:val="center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  <w:t>二等奖</w:t>
      </w:r>
    </w:p>
    <w:tbl>
      <w:tblPr>
        <w:tblStyle w:val="4"/>
        <w:tblpPr w:leftFromText="180" w:rightFromText="180" w:vertAnchor="text" w:horzAnchor="page" w:tblpX="1874" w:tblpY="242"/>
        <w:tblOverlap w:val="never"/>
        <w:tblW w:w="829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2660"/>
        <w:gridCol w:w="40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参赛教师姓名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参赛教师单位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鲁飞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越城区迪荡幼儿园 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集体教学〔中班综合活动《夏夜灯光秀》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谢丹妮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嵊州市红旗幼儿园 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集体教学〔中班语言活动《夏天》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俞赛赛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新昌县城东实验幼儿园 </w:t>
            </w:r>
          </w:p>
        </w:tc>
        <w:tc>
          <w:tcPr>
            <w:tcW w:w="4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集体教学〔中班社会活动《我和我的家乡》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</w:tbl>
    <w:p>
      <w:pPr>
        <w:widowControl w:val="0"/>
        <w:numPr>
          <w:ilvl w:val="0"/>
          <w:numId w:val="1"/>
        </w:numPr>
        <w:overflowPunct w:val="0"/>
        <w:adjustRightInd w:val="0"/>
        <w:snapToGrid w:val="0"/>
        <w:spacing w:line="580" w:lineRule="exact"/>
        <w:jc w:val="center"/>
        <w:rPr>
          <w:rFonts w:hint="eastAsia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/>
        </w:rPr>
        <w:t>乡镇组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80" w:lineRule="exact"/>
        <w:ind w:right="0" w:rightChars="0"/>
        <w:jc w:val="center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  <w:t>一等奖</w:t>
      </w:r>
    </w:p>
    <w:tbl>
      <w:tblPr>
        <w:tblStyle w:val="4"/>
        <w:tblpPr w:leftFromText="180" w:rightFromText="180" w:vertAnchor="text" w:horzAnchor="page" w:tblpX="1874" w:tblpY="242"/>
        <w:tblOverlap w:val="never"/>
        <w:tblW w:w="828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3390"/>
        <w:gridCol w:w="36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参赛教师单位</w:t>
            </w:r>
          </w:p>
        </w:tc>
        <w:tc>
          <w:tcPr>
            <w:tcW w:w="3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吴薇薇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上虞区东关街道中心幼儿园 </w:t>
            </w:r>
          </w:p>
        </w:tc>
        <w:tc>
          <w:tcPr>
            <w:tcW w:w="3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集体教学〔中班语言活动《五香干》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魏依娜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诸暨市店口镇阮市幼儿园 </w:t>
            </w:r>
          </w:p>
        </w:tc>
        <w:tc>
          <w:tcPr>
            <w:tcW w:w="3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集体教学〔中班语言活动《白塔湖小“岛”游》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骆美珏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嵊州市崇仁镇中心幼儿园</w:t>
            </w:r>
          </w:p>
        </w:tc>
        <w:tc>
          <w:tcPr>
            <w:tcW w:w="3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集体教学〔中班韵律活动《西瓜游泳场》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</w:tbl>
    <w:p>
      <w:pPr>
        <w:numPr>
          <w:ilvl w:val="0"/>
          <w:numId w:val="0"/>
        </w:numPr>
        <w:overflowPunct w:val="0"/>
        <w:adjustRightInd w:val="0"/>
        <w:snapToGrid w:val="0"/>
        <w:spacing w:line="580" w:lineRule="exact"/>
        <w:ind w:right="0" w:rightChars="0"/>
        <w:jc w:val="center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  <w:t>二等奖</w:t>
      </w:r>
    </w:p>
    <w:tbl>
      <w:tblPr>
        <w:tblStyle w:val="4"/>
        <w:tblpPr w:leftFromText="180" w:rightFromText="180" w:vertAnchor="text" w:horzAnchor="page" w:tblpX="1874" w:tblpY="242"/>
        <w:tblOverlap w:val="never"/>
        <w:tblW w:w="85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1"/>
        <w:gridCol w:w="3734"/>
        <w:gridCol w:w="35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参赛教师单位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许林丽</w:t>
            </w:r>
          </w:p>
        </w:tc>
        <w:tc>
          <w:tcPr>
            <w:tcW w:w="3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越城区灵芝街道中心幼儿园 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集体教学〔中班科学活动《趣味玩泡泡》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胡佳萍</w:t>
            </w:r>
          </w:p>
        </w:tc>
        <w:tc>
          <w:tcPr>
            <w:tcW w:w="3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柯桥区杨汛桥中心幼儿园 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集体教学〔中班科学活动《夏天的蚊子》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陈蓉</w:t>
            </w:r>
          </w:p>
        </w:tc>
        <w:tc>
          <w:tcPr>
            <w:tcW w:w="3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新昌县梅渚幼儿园 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集体教学〔中班社会活动《云游天姥》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〕和游戏分享</w:t>
            </w:r>
          </w:p>
        </w:tc>
      </w:tr>
    </w:tbl>
    <w:p>
      <w:pPr>
        <w:numPr>
          <w:ilvl w:val="0"/>
          <w:numId w:val="2"/>
        </w:numPr>
        <w:overflowPunct w:val="0"/>
        <w:adjustRightInd w:val="0"/>
        <w:snapToGrid w:val="0"/>
        <w:spacing w:line="580" w:lineRule="exact"/>
        <w:ind w:right="0" w:rightChars="0" w:firstLine="643" w:firstLineChars="200"/>
        <w:jc w:val="center"/>
        <w:rPr>
          <w:rFonts w:hint="eastAsia" w:ascii="Times New Roman" w:hAnsi="Times New Roman" w:eastAsia="楷体_GB2312" w:cs="楷体_GB2312"/>
          <w:b/>
          <w:bCs w:val="0"/>
          <w:color w:val="auto"/>
          <w:kern w:val="2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val="en-US" w:eastAsia="zh-CN" w:bidi="ar"/>
        </w:rPr>
        <w:t>第三届幼儿园精品课程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lang w:bidi="ar"/>
        </w:rPr>
        <w:t>评比结果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line="580" w:lineRule="exact"/>
        <w:ind w:right="0" w:rightChars="0"/>
        <w:jc w:val="center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  <w:t>一等奖</w:t>
      </w:r>
    </w:p>
    <w:tbl>
      <w:tblPr>
        <w:tblStyle w:val="4"/>
        <w:tblpPr w:leftFromText="180" w:rightFromText="180" w:vertAnchor="text" w:horzAnchor="page" w:tblpX="1817" w:tblpY="516"/>
        <w:tblOverlap w:val="never"/>
        <w:tblW w:w="856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648"/>
        <w:gridCol w:w="3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课程开发单位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课程开发人员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智慧农场课程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上虞区爱弥儿幼儿园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余照君、潘桂英、黄晓燕、陆丹、董银芬、李楠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小小探索家课程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上虞区第一实验幼儿园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贾秋美、姚小清、吴燕飞、徐丹、王金谊、陈秋芳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“生活·劳动”课程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越城区鲁迅幼托中心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单明娟、王竹梅、王菊、寿卓丽、李颖、叶华勤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相宜课程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诸暨市浣纱幼儿园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徐英、吴珊燕、孟飞燕、邱圣地、何丹、许浙</w:t>
            </w:r>
          </w:p>
        </w:tc>
      </w:tr>
    </w:tbl>
    <w:p>
      <w:pPr>
        <w:numPr>
          <w:ilvl w:val="0"/>
          <w:numId w:val="0"/>
        </w:numPr>
        <w:overflowPunct w:val="0"/>
        <w:adjustRightInd w:val="0"/>
        <w:snapToGrid w:val="0"/>
        <w:spacing w:line="580" w:lineRule="exact"/>
        <w:ind w:right="0" w:rightChars="0"/>
        <w:jc w:val="center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  <w:t>二等奖</w:t>
      </w:r>
    </w:p>
    <w:tbl>
      <w:tblPr>
        <w:tblStyle w:val="4"/>
        <w:tblpPr w:leftFromText="180" w:rightFromText="180" w:vertAnchor="text" w:horzAnchor="page" w:tblpX="1682" w:tblpY="733"/>
        <w:tblOverlap w:val="never"/>
        <w:tblW w:w="850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2620"/>
        <w:gridCol w:w="355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课程开发单位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课程开发人员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“润璞”微心剧课程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诸暨市城西幼儿园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何秀丽、张丽、吴妙珍、俞佳飞、何伊娜、王利平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“暨然劳动”课程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诸暨市暨阳街道暨北幼儿园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黄燕虹、方蓬莱、周文秀、蔡婷婷、俞淑萍、徐燕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自然美创课程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上虞鹤琴幼儿园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赵秀红、许雯、叶天雯、张林娟、朱秀英、陈丹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“越乡水韵”实践课程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绍兴市东风幼教集团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钟继飞、孙晓鸣、吴苹苹、任斯玥、马叶婷、薛宇婷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行知童年故事课程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诸暨市暨阳街道行知幼儿园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杨招娣、应佳萍、郦银芳、陈淑霞、夏薇、许佳丽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游历课程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新昌县机关幼儿园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何霞萍、陈小英 、吕晓彬 、陈宇航、盛玮婷 、陈姝琪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“十里湖塘”生活化课程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柯桥区湖塘中心幼儿园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孙芳萍、章莹、赵琼、王佳慧、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余秀红、盛玲琴</w:t>
            </w:r>
          </w:p>
        </w:tc>
      </w:tr>
    </w:tbl>
    <w:p>
      <w:pPr>
        <w:numPr>
          <w:ilvl w:val="0"/>
          <w:numId w:val="0"/>
        </w:numPr>
        <w:overflowPunct w:val="0"/>
        <w:adjustRightInd w:val="0"/>
        <w:snapToGrid w:val="0"/>
        <w:spacing w:line="580" w:lineRule="exact"/>
        <w:ind w:right="0" w:rightChars="0"/>
        <w:jc w:val="center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"/>
        </w:rPr>
        <w:t>三等奖</w:t>
      </w:r>
    </w:p>
    <w:tbl>
      <w:tblPr>
        <w:tblStyle w:val="4"/>
        <w:tblpPr w:leftFromText="180" w:rightFromText="180" w:vertAnchor="text" w:horzAnchor="page" w:tblpX="1762" w:tblpY="733"/>
        <w:tblOverlap w:val="never"/>
        <w:tblW w:w="846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981"/>
        <w:gridCol w:w="311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课程开发单位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课程开发人员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儿童博物园课程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柯桥区马鞍中心幼儿园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莫小芳、俞玲玲、蔡清芳、冯双双、陈淑兰、傅飞燕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走进田野的小精灵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嵊州市五爱幼教集团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章小燕、谢科文、俞杭杭、魏俊军、郑金英、钟丹妮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百味园课程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上虞区东关街道中心幼儿园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沈巧飞、钱秀兰、吴薇薇、金林娇、马蔡倩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宜童课程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柯桥区安昌中心幼儿园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袁调芬、平似霞、周佳、陈曦、朱莹、沈唯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小鲁班建构游戏课程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绍兴市机关幼儿园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钱晓霞、裘巨君、阮鲁萍、俞利琴、李彬、邵伟芳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“乐﹒趣”课程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嵊州市红旗幼儿园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裘海燕、蒋惠丽、郭巧妹、竺丽红、裘宇芳、裘丽琼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七彩混龄课程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中国轻纺城中心幼儿园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俞雅文、张国娟、王月萍、王鉴璋、於谨琴、韩玉姣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“亲知劳动日”课程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新昌县城东实验幼儿园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梁丽雅、王美兰、杨明媚、俞赛赛、陈金洪、何雨佳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绍兴地域文化园本体验课程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绍兴市阳明幼教集团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石慧娟、吴舞、高建琴、阮莉宏、吕婷婷、金莹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BC59"/>
    <w:multiLevelType w:val="singleLevel"/>
    <w:tmpl w:val="62CFBC59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2CFBDDE"/>
    <w:multiLevelType w:val="singleLevel"/>
    <w:tmpl w:val="62CFBDDE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E20CD"/>
    <w:rsid w:val="0E3E20CD"/>
    <w:rsid w:val="4FBD3AF5"/>
    <w:rsid w:val="548252F7"/>
    <w:rsid w:val="55CD30E9"/>
    <w:rsid w:val="683C08BE"/>
    <w:rsid w:val="6DFF1A35"/>
    <w:rsid w:val="74284A26"/>
    <w:rsid w:val="7F8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2022-07-14T11:31:00Z</dcterms:created>
  <dc:creator>陈彩娟</dc:creator>
  <cp:lastModifiedBy>陈彩娟</cp:lastModifiedBy>
  <dcterms:modified xsi:type="dcterms:W3CDTF">2022-08-09T00:43:26Z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