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绍兴市第一中学2019年新教师招聘公告</w:t>
      </w:r>
      <w:bookmarkEnd w:id="0"/>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left="0" w:leftChars="0" w:firstLine="42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绍兴市第一中学创建于1897年，位于历史文化名城绍兴大城市核心区域——镜湖新区，蔡元培曾任校长，鲁迅曾任教务主任，周作人、杜亚泉、刘大白、斯霞等名师曾在一中任教，是一所横跨了三个世纪、极具“书卷气、厚重感、园林式、特色化”之特色的百年名校。学校办学历史悠久、文化底蕴深厚、校园环境幽雅、教育理念先进、办学质量享誉省内外，是全国信息学奥林匹克特色学校和浙江省首批十三所一级重点中学之一与首批办好的十八所一级重点中学之一。</w:t>
      </w:r>
    </w:p>
    <w:p>
      <w:pPr>
        <w:keepNext w:val="0"/>
        <w:keepLines w:val="0"/>
        <w:pageBreakBefore w:val="0"/>
        <w:kinsoku/>
        <w:wordWrap/>
        <w:overflowPunct/>
        <w:topLinePunct w:val="0"/>
        <w:autoSpaceDE/>
        <w:autoSpaceDN/>
        <w:bidi w:val="0"/>
        <w:spacing w:line="560" w:lineRule="exact"/>
        <w:ind w:left="0" w:leftChars="0" w:firstLine="42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现因发展需要，根据事业单位人员公开招聘有关规定，决定面向全国2019年全日制高校优秀应届毕业生公开招聘教师，现将有关事项公告如下：</w:t>
      </w:r>
    </w:p>
    <w:p>
      <w:pPr>
        <w:keepNext w:val="0"/>
        <w:keepLines w:val="0"/>
        <w:pageBreakBefore w:val="0"/>
        <w:kinsoku/>
        <w:wordWrap/>
        <w:overflowPunct/>
        <w:topLinePunct w:val="0"/>
        <w:autoSpaceDE/>
        <w:autoSpaceDN/>
        <w:bidi w:val="0"/>
        <w:spacing w:line="560" w:lineRule="exact"/>
        <w:ind w:left="0" w:leftChars="0" w:firstLine="422"/>
        <w:textAlignment w:val="auto"/>
        <w:outlineLvl w:val="9"/>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一、招聘原则与方式</w:t>
      </w:r>
    </w:p>
    <w:p>
      <w:pPr>
        <w:keepNext w:val="0"/>
        <w:keepLines w:val="0"/>
        <w:pageBreakBefore w:val="0"/>
        <w:kinsoku/>
        <w:wordWrap/>
        <w:overflowPunct/>
        <w:topLinePunct w:val="0"/>
        <w:autoSpaceDE/>
        <w:autoSpaceDN/>
        <w:bidi w:val="0"/>
        <w:spacing w:line="560" w:lineRule="exact"/>
        <w:ind w:left="0" w:leftChars="0" w:firstLine="42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招聘工作坚持公开、公平、竞争和择优的原则，采取公开报名、现场考核、择优聘用的方式，按岗位进行招考。</w:t>
      </w:r>
    </w:p>
    <w:p>
      <w:pPr>
        <w:keepNext w:val="0"/>
        <w:keepLines w:val="0"/>
        <w:pageBreakBefore w:val="0"/>
        <w:kinsoku/>
        <w:wordWrap/>
        <w:overflowPunct/>
        <w:topLinePunct w:val="0"/>
        <w:autoSpaceDE/>
        <w:autoSpaceDN/>
        <w:bidi w:val="0"/>
        <w:spacing w:line="560" w:lineRule="exact"/>
        <w:ind w:left="0" w:leftChars="0" w:firstLine="422"/>
        <w:textAlignment w:val="auto"/>
        <w:outlineLvl w:val="9"/>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二、招聘计划</w:t>
      </w:r>
    </w:p>
    <w:p>
      <w:pPr>
        <w:keepNext w:val="0"/>
        <w:keepLines w:val="0"/>
        <w:pageBreakBefore w:val="0"/>
        <w:kinsoku/>
        <w:wordWrap/>
        <w:overflowPunct/>
        <w:topLinePunct w:val="0"/>
        <w:autoSpaceDE/>
        <w:autoSpaceDN/>
        <w:bidi w:val="0"/>
        <w:spacing w:line="560" w:lineRule="exact"/>
        <w:ind w:left="0" w:leftChars="0" w:firstLine="42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本次计划招聘事业编制教师6人，岗位为高中数学、化学、生物、地理、政治、信息技术教师。具体如下：</w:t>
      </w:r>
    </w:p>
    <w:tbl>
      <w:tblPr>
        <w:tblStyle w:val="5"/>
        <w:tblW w:w="7905" w:type="dxa"/>
        <w:jc w:val="center"/>
        <w:tblLayout w:type="fixed"/>
        <w:tblCellMar>
          <w:top w:w="0" w:type="dxa"/>
          <w:left w:w="0" w:type="dxa"/>
          <w:bottom w:w="0" w:type="dxa"/>
          <w:right w:w="0" w:type="dxa"/>
        </w:tblCellMar>
      </w:tblPr>
      <w:tblGrid>
        <w:gridCol w:w="2882"/>
        <w:gridCol w:w="1276"/>
        <w:gridCol w:w="3747"/>
      </w:tblGrid>
      <w:tr>
        <w:tblPrEx>
          <w:tblCellMar>
            <w:top w:w="0" w:type="dxa"/>
            <w:left w:w="0" w:type="dxa"/>
            <w:bottom w:w="0" w:type="dxa"/>
            <w:right w:w="0" w:type="dxa"/>
          </w:tblCellMar>
        </w:tblPrEx>
        <w:trPr>
          <w:trHeight w:val="480" w:hRule="atLeast"/>
          <w:jc w:val="center"/>
        </w:trPr>
        <w:tc>
          <w:tcPr>
            <w:tcW w:w="2882"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学科（教学岗位）</w:t>
            </w:r>
          </w:p>
        </w:tc>
        <w:tc>
          <w:tcPr>
            <w:tcW w:w="1276" w:type="dxa"/>
            <w:tcBorders>
              <w:top w:val="single" w:color="000000" w:sz="6" w:space="0"/>
              <w:left w:val="single" w:color="000000" w:sz="6" w:space="0"/>
              <w:bottom w:val="single" w:color="auto" w:sz="4"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人数</w:t>
            </w:r>
          </w:p>
        </w:tc>
        <w:tc>
          <w:tcPr>
            <w:tcW w:w="3747" w:type="dxa"/>
            <w:tcBorders>
              <w:top w:val="single" w:color="000000" w:sz="6" w:space="0"/>
              <w:left w:val="nil"/>
              <w:bottom w:val="single" w:color="auto" w:sz="4"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备注</w:t>
            </w:r>
          </w:p>
        </w:tc>
      </w:tr>
      <w:tr>
        <w:tblPrEx>
          <w:tblCellMar>
            <w:top w:w="0" w:type="dxa"/>
            <w:left w:w="0" w:type="dxa"/>
            <w:bottom w:w="0" w:type="dxa"/>
            <w:right w:w="0" w:type="dxa"/>
          </w:tblCellMar>
        </w:tblPrEx>
        <w:trPr>
          <w:trHeight w:val="510" w:hRule="atLeast"/>
          <w:jc w:val="center"/>
        </w:trPr>
        <w:tc>
          <w:tcPr>
            <w:tcW w:w="2882"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高中数学</w:t>
            </w:r>
          </w:p>
        </w:tc>
        <w:tc>
          <w:tcPr>
            <w:tcW w:w="1276" w:type="dxa"/>
            <w:tcBorders>
              <w:top w:val="single" w:color="auto" w:sz="4" w:space="0"/>
              <w:left w:val="single" w:color="000000" w:sz="6"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37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left"/>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竞赛辅导</w:t>
            </w:r>
          </w:p>
        </w:tc>
      </w:tr>
      <w:tr>
        <w:tblPrEx>
          <w:tblCellMar>
            <w:top w:w="0" w:type="dxa"/>
            <w:left w:w="0" w:type="dxa"/>
            <w:bottom w:w="0" w:type="dxa"/>
            <w:right w:w="0" w:type="dxa"/>
          </w:tblCellMar>
        </w:tblPrEx>
        <w:trPr>
          <w:trHeight w:val="559" w:hRule="atLeast"/>
          <w:jc w:val="center"/>
        </w:trPr>
        <w:tc>
          <w:tcPr>
            <w:tcW w:w="2882"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高中化学</w:t>
            </w:r>
          </w:p>
        </w:tc>
        <w:tc>
          <w:tcPr>
            <w:tcW w:w="1276" w:type="dxa"/>
            <w:tcBorders>
              <w:top w:val="single" w:color="auto" w:sz="4" w:space="0"/>
              <w:left w:val="single" w:color="000000" w:sz="6"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37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left"/>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竞赛辅导</w:t>
            </w:r>
          </w:p>
        </w:tc>
      </w:tr>
      <w:tr>
        <w:tblPrEx>
          <w:tblCellMar>
            <w:top w:w="0" w:type="dxa"/>
            <w:left w:w="0" w:type="dxa"/>
            <w:bottom w:w="0" w:type="dxa"/>
            <w:right w:w="0" w:type="dxa"/>
          </w:tblCellMar>
        </w:tblPrEx>
        <w:trPr>
          <w:trHeight w:val="553" w:hRule="atLeast"/>
          <w:jc w:val="center"/>
        </w:trPr>
        <w:tc>
          <w:tcPr>
            <w:tcW w:w="2882"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高中生物</w:t>
            </w:r>
          </w:p>
        </w:tc>
        <w:tc>
          <w:tcPr>
            <w:tcW w:w="1276" w:type="dxa"/>
            <w:tcBorders>
              <w:top w:val="single" w:color="auto" w:sz="4" w:space="0"/>
              <w:left w:val="single" w:color="000000" w:sz="6"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37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left"/>
              <w:textAlignment w:val="auto"/>
              <w:outlineLvl w:val="9"/>
              <w:rPr>
                <w:rFonts w:ascii="仿宋" w:hAnsi="仿宋" w:eastAsia="仿宋" w:cs="仿宋"/>
                <w:color w:val="000000" w:themeColor="text1"/>
                <w:sz w:val="32"/>
                <w:szCs w:val="32"/>
                <w14:textFill>
                  <w14:solidFill>
                    <w14:schemeClr w14:val="tx1"/>
                  </w14:solidFill>
                </w14:textFill>
              </w:rPr>
            </w:pPr>
          </w:p>
        </w:tc>
      </w:tr>
      <w:tr>
        <w:tblPrEx>
          <w:tblCellMar>
            <w:top w:w="0" w:type="dxa"/>
            <w:left w:w="0" w:type="dxa"/>
            <w:bottom w:w="0" w:type="dxa"/>
            <w:right w:w="0" w:type="dxa"/>
          </w:tblCellMar>
        </w:tblPrEx>
        <w:trPr>
          <w:trHeight w:val="553" w:hRule="atLeast"/>
          <w:jc w:val="center"/>
        </w:trPr>
        <w:tc>
          <w:tcPr>
            <w:tcW w:w="2882"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高中地理</w:t>
            </w:r>
          </w:p>
        </w:tc>
        <w:tc>
          <w:tcPr>
            <w:tcW w:w="1276" w:type="dxa"/>
            <w:tcBorders>
              <w:top w:val="single" w:color="auto" w:sz="4" w:space="0"/>
              <w:left w:val="single" w:color="000000" w:sz="6"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37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left"/>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地理教学与天文竞赛辅导</w:t>
            </w:r>
          </w:p>
        </w:tc>
      </w:tr>
      <w:tr>
        <w:tblPrEx>
          <w:tblCellMar>
            <w:top w:w="0" w:type="dxa"/>
            <w:left w:w="0" w:type="dxa"/>
            <w:bottom w:w="0" w:type="dxa"/>
            <w:right w:w="0" w:type="dxa"/>
          </w:tblCellMar>
        </w:tblPrEx>
        <w:trPr>
          <w:trHeight w:val="553" w:hRule="atLeast"/>
          <w:jc w:val="center"/>
        </w:trPr>
        <w:tc>
          <w:tcPr>
            <w:tcW w:w="2882"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高中政治</w:t>
            </w:r>
          </w:p>
        </w:tc>
        <w:tc>
          <w:tcPr>
            <w:tcW w:w="1276" w:type="dxa"/>
            <w:tcBorders>
              <w:top w:val="single" w:color="auto" w:sz="4" w:space="0"/>
              <w:left w:val="single" w:color="000000" w:sz="6"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37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left"/>
              <w:textAlignment w:val="auto"/>
              <w:outlineLvl w:val="9"/>
              <w:rPr>
                <w:rFonts w:ascii="仿宋" w:hAnsi="仿宋" w:eastAsia="仿宋" w:cs="仿宋"/>
                <w:color w:val="000000" w:themeColor="text1"/>
                <w:sz w:val="32"/>
                <w:szCs w:val="32"/>
                <w14:textFill>
                  <w14:solidFill>
                    <w14:schemeClr w14:val="tx1"/>
                  </w14:solidFill>
                </w14:textFill>
              </w:rPr>
            </w:pPr>
          </w:p>
        </w:tc>
      </w:tr>
      <w:tr>
        <w:tblPrEx>
          <w:tblCellMar>
            <w:top w:w="0" w:type="dxa"/>
            <w:left w:w="0" w:type="dxa"/>
            <w:bottom w:w="0" w:type="dxa"/>
            <w:right w:w="0" w:type="dxa"/>
          </w:tblCellMar>
        </w:tblPrEx>
        <w:trPr>
          <w:trHeight w:val="553" w:hRule="atLeast"/>
          <w:jc w:val="center"/>
        </w:trPr>
        <w:tc>
          <w:tcPr>
            <w:tcW w:w="2882"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高中信息技术</w:t>
            </w:r>
          </w:p>
        </w:tc>
        <w:tc>
          <w:tcPr>
            <w:tcW w:w="1276" w:type="dxa"/>
            <w:tcBorders>
              <w:top w:val="single" w:color="auto" w:sz="4" w:space="0"/>
              <w:left w:val="single" w:color="000000" w:sz="6"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37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left"/>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竞赛辅导</w:t>
            </w:r>
          </w:p>
        </w:tc>
      </w:tr>
      <w:tr>
        <w:tblPrEx>
          <w:tblCellMar>
            <w:top w:w="0" w:type="dxa"/>
            <w:left w:w="0" w:type="dxa"/>
            <w:bottom w:w="0" w:type="dxa"/>
            <w:right w:w="0" w:type="dxa"/>
          </w:tblCellMar>
        </w:tblPrEx>
        <w:trPr>
          <w:trHeight w:val="401" w:hRule="atLeast"/>
          <w:jc w:val="center"/>
        </w:trPr>
        <w:tc>
          <w:tcPr>
            <w:tcW w:w="2882"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合计</w:t>
            </w:r>
          </w:p>
        </w:tc>
        <w:tc>
          <w:tcPr>
            <w:tcW w:w="1276" w:type="dxa"/>
            <w:tcBorders>
              <w:top w:val="single" w:color="auto" w:sz="4" w:space="0"/>
              <w:left w:val="single" w:color="000000" w:sz="6"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w:t>
            </w:r>
          </w:p>
        </w:tc>
        <w:tc>
          <w:tcPr>
            <w:tcW w:w="374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jc w:val="left"/>
              <w:textAlignment w:val="auto"/>
              <w:outlineLvl w:val="9"/>
              <w:rPr>
                <w:rFonts w:ascii="仿宋" w:hAnsi="仿宋" w:eastAsia="仿宋" w:cs="仿宋"/>
                <w:color w:val="000000" w:themeColor="text1"/>
                <w:sz w:val="32"/>
                <w:szCs w:val="32"/>
                <w14:textFill>
                  <w14:solidFill>
                    <w14:schemeClr w14:val="tx1"/>
                  </w14:solidFill>
                </w14:textFill>
              </w:rPr>
            </w:pPr>
          </w:p>
        </w:tc>
      </w:tr>
    </w:tbl>
    <w:p>
      <w:pPr>
        <w:keepNext w:val="0"/>
        <w:keepLines w:val="0"/>
        <w:pageBreakBefore w:val="0"/>
        <w:kinsoku/>
        <w:wordWrap/>
        <w:overflowPunct/>
        <w:topLinePunct w:val="0"/>
        <w:autoSpaceDE/>
        <w:autoSpaceDN/>
        <w:bidi w:val="0"/>
        <w:spacing w:line="560" w:lineRule="exact"/>
        <w:ind w:left="0" w:leftChars="0" w:firstLine="420"/>
        <w:textAlignment w:val="auto"/>
        <w:outlineLvl w:val="9"/>
        <w:rPr>
          <w:rFonts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left="0" w:leftChars="0" w:firstLine="642" w:firstLineChars="200"/>
        <w:textAlignment w:val="auto"/>
        <w:outlineLvl w:val="9"/>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三、招聘的对象和条件</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本科阶段是第一批录取的2019年全日制普通高校本科及以上应届毕业生，同时应具备下列条件之一：</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1.研究生毕业并具有硕士及以上学位毕业生;</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2.教育部直属高校毕业生;</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3.省级优秀毕业生;</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4.获省师范生教学技能竞赛二等奖及以上;</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5.获得过学校二等及以上奖学金;</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6.浙师大、杭师大综合成绩排名列本专业前10%（需提供相关佐证材料）的优秀毕业生；</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7.国内“双一流”高校毕业生。</w:t>
      </w:r>
    </w:p>
    <w:p>
      <w:pPr>
        <w:keepNext w:val="0"/>
        <w:keepLines w:val="0"/>
        <w:pageBreakBefore w:val="0"/>
        <w:kinsoku/>
        <w:wordWrap/>
        <w:overflowPunct/>
        <w:topLinePunct w:val="0"/>
        <w:autoSpaceDE/>
        <w:autoSpaceDN/>
        <w:bidi w:val="0"/>
        <w:spacing w:line="560" w:lineRule="exact"/>
        <w:ind w:left="0" w:leftChars="0" w:firstLine="642" w:firstLineChars="200"/>
        <w:textAlignment w:val="auto"/>
        <w:outlineLvl w:val="9"/>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四、招聘办法及程序</w:t>
      </w:r>
    </w:p>
    <w:p>
      <w:pPr>
        <w:keepNext w:val="0"/>
        <w:keepLines w:val="0"/>
        <w:pageBreakBefore w:val="0"/>
        <w:kinsoku/>
        <w:wordWrap/>
        <w:overflowPunct/>
        <w:topLinePunct w:val="0"/>
        <w:autoSpaceDE/>
        <w:autoSpaceDN/>
        <w:bidi w:val="0"/>
        <w:spacing w:line="560" w:lineRule="exact"/>
        <w:ind w:left="0" w:leftChars="0" w:firstLine="642" w:firstLineChars="200"/>
        <w:textAlignment w:val="auto"/>
        <w:outlineLvl w:val="9"/>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1.报名和资格审查</w:t>
      </w:r>
    </w:p>
    <w:p>
      <w:pPr>
        <w:keepNext w:val="0"/>
        <w:keepLines w:val="0"/>
        <w:pageBreakBefore w:val="0"/>
        <w:kinsoku/>
        <w:wordWrap/>
        <w:overflowPunct/>
        <w:topLinePunct w:val="0"/>
        <w:autoSpaceDE/>
        <w:autoSpaceDN/>
        <w:bidi w:val="0"/>
        <w:spacing w:line="560" w:lineRule="exact"/>
        <w:ind w:left="0" w:leftChars="0" w:firstLine="422"/>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采用网上报名或现场报名方式。</w:t>
      </w:r>
    </w:p>
    <w:p>
      <w:pPr>
        <w:keepNext w:val="0"/>
        <w:keepLines w:val="0"/>
        <w:pageBreakBefore w:val="0"/>
        <w:kinsoku/>
        <w:wordWrap/>
        <w:overflowPunct/>
        <w:topLinePunct w:val="0"/>
        <w:autoSpaceDE/>
        <w:autoSpaceDN/>
        <w:bidi w:val="0"/>
        <w:spacing w:line="560" w:lineRule="exact"/>
        <w:ind w:left="0" w:leftChars="0" w:firstLine="422"/>
        <w:textAlignment w:val="auto"/>
        <w:outlineLvl w:val="9"/>
        <w:rPr>
          <w:rFonts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网上报名时间为：2018年11月7日-11月15日；</w:t>
      </w:r>
    </w:p>
    <w:p>
      <w:pPr>
        <w:keepNext w:val="0"/>
        <w:keepLines w:val="0"/>
        <w:pageBreakBefore w:val="0"/>
        <w:kinsoku/>
        <w:wordWrap/>
        <w:overflowPunct/>
        <w:topLinePunct w:val="0"/>
        <w:autoSpaceDE/>
        <w:autoSpaceDN/>
        <w:bidi w:val="0"/>
        <w:spacing w:line="560" w:lineRule="exact"/>
        <w:ind w:left="0" w:leftChars="0" w:firstLine="480" w:firstLineChars="15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应聘者填写《绍兴市第一中学2019年教师招聘报名表》(附件1)(报名表上的照片须为近期免冠正面证件照，jpg格式)，并附上</w:t>
      </w:r>
      <w:r>
        <w:rPr>
          <w:rFonts w:ascii="仿宋" w:hAnsi="仿宋" w:eastAsia="仿宋" w:cs="仿宋"/>
          <w:color w:val="000000" w:themeColor="text1"/>
          <w:sz w:val="32"/>
          <w:szCs w:val="32"/>
          <w14:textFill>
            <w14:solidFill>
              <w14:schemeClr w14:val="tx1"/>
            </w14:solidFill>
          </w14:textFill>
        </w:rPr>
        <w:t>高校期间</w:t>
      </w:r>
      <w:r>
        <w:rPr>
          <w:rFonts w:hint="eastAsia" w:ascii="仿宋" w:hAnsi="仿宋" w:eastAsia="仿宋" w:cs="仿宋"/>
          <w:color w:val="000000" w:themeColor="text1"/>
          <w:sz w:val="32"/>
          <w:szCs w:val="32"/>
          <w14:textFill>
            <w14:solidFill>
              <w14:schemeClr w14:val="tx1"/>
            </w14:solidFill>
          </w14:textFill>
        </w:rPr>
        <w:t>成绩证明、</w:t>
      </w:r>
      <w:r>
        <w:rPr>
          <w:rFonts w:ascii="仿宋" w:hAnsi="仿宋" w:eastAsia="仿宋" w:cs="仿宋"/>
          <w:color w:val="000000" w:themeColor="text1"/>
          <w:sz w:val="32"/>
          <w:szCs w:val="32"/>
          <w14:textFill>
            <w14:solidFill>
              <w14:schemeClr w14:val="tx1"/>
            </w14:solidFill>
          </w14:textFill>
        </w:rPr>
        <w:t>优秀毕业生、三好学生等荣誉和获得各类奖学金(含学子英才奖)、竞赛等奖项</w:t>
      </w:r>
      <w:r>
        <w:rPr>
          <w:rFonts w:hint="eastAsia" w:ascii="仿宋" w:hAnsi="仿宋" w:eastAsia="仿宋" w:cs="仿宋"/>
          <w:color w:val="000000" w:themeColor="text1"/>
          <w:sz w:val="32"/>
          <w:szCs w:val="32"/>
          <w14:textFill>
            <w14:solidFill>
              <w14:schemeClr w14:val="tx1"/>
            </w14:solidFill>
          </w14:textFill>
        </w:rPr>
        <w:t>证书</w:t>
      </w:r>
      <w:r>
        <w:rPr>
          <w:rFonts w:ascii="仿宋" w:hAnsi="仿宋" w:eastAsia="仿宋" w:cs="仿宋"/>
          <w:color w:val="000000" w:themeColor="text1"/>
          <w:sz w:val="32"/>
          <w:szCs w:val="32"/>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扫描</w:t>
      </w:r>
      <w:r>
        <w:rPr>
          <w:rFonts w:ascii="仿宋" w:hAnsi="仿宋" w:eastAsia="仿宋" w:cs="仿宋"/>
          <w:color w:val="000000" w:themeColor="text1"/>
          <w:sz w:val="32"/>
          <w:szCs w:val="32"/>
          <w14:textFill>
            <w14:solidFill>
              <w14:schemeClr w14:val="tx1"/>
            </w14:solidFill>
          </w14:textFill>
        </w:rPr>
        <w:t>件</w:t>
      </w:r>
      <w:r>
        <w:rPr>
          <w:rFonts w:hint="eastAsia" w:ascii="仿宋" w:hAnsi="仿宋" w:eastAsia="仿宋" w:cs="仿宋"/>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学校核发的就业推荐表、教育部学生司制发的《全国普通高校毕业生就业协议书》</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省外高校可持省级教育行政部门制发的《普通高校毕业生就业协议书》</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扫描件，</w:t>
      </w:r>
      <w:r>
        <w:rPr>
          <w:rFonts w:ascii="仿宋" w:hAnsi="仿宋" w:eastAsia="仿宋" w:cs="仿宋"/>
          <w:color w:val="000000" w:themeColor="text1"/>
          <w:sz w:val="32"/>
          <w:szCs w:val="32"/>
          <w14:textFill>
            <w14:solidFill>
              <w14:schemeClr w14:val="tx1"/>
            </w14:solidFill>
          </w14:textFill>
        </w:rPr>
        <w:t>压缩打包(以“</w:t>
      </w:r>
      <w:r>
        <w:rPr>
          <w:rFonts w:hint="eastAsia" w:ascii="仿宋" w:hAnsi="仿宋" w:eastAsia="仿宋" w:cs="仿宋"/>
          <w:color w:val="000000" w:themeColor="text1"/>
          <w:sz w:val="32"/>
          <w:szCs w:val="32"/>
          <w14:textFill>
            <w14:solidFill>
              <w14:schemeClr w14:val="tx1"/>
            </w14:solidFill>
          </w14:textFill>
        </w:rPr>
        <w:t>应聘学科</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姓名</w:t>
      </w:r>
      <w:r>
        <w:rPr>
          <w:rFonts w:ascii="仿宋" w:hAnsi="仿宋" w:eastAsia="仿宋" w:cs="仿宋"/>
          <w:color w:val="000000" w:themeColor="text1"/>
          <w:sz w:val="32"/>
          <w:szCs w:val="32"/>
          <w14:textFill>
            <w14:solidFill>
              <w14:schemeClr w14:val="tx1"/>
            </w14:solidFill>
          </w14:textFill>
        </w:rPr>
        <w:t>”命名)，发送至学校邮箱：sxyzzsj@163.com</w:t>
      </w:r>
      <w:r>
        <w:rPr>
          <w:rFonts w:hint="eastAsia" w:ascii="仿宋" w:hAnsi="仿宋" w:eastAsia="仿宋" w:cs="仿宋"/>
          <w:color w:val="000000" w:themeColor="text1"/>
          <w:sz w:val="32"/>
          <w:szCs w:val="32"/>
          <w14:textFill>
            <w14:solidFill>
              <w14:schemeClr w14:val="tx1"/>
            </w14:solidFill>
          </w14:textFill>
        </w:rPr>
        <w:t>。入围面试人员需在面试前携带相关资料原件到现场接受资格审查。</w:t>
      </w:r>
    </w:p>
    <w:p>
      <w:pPr>
        <w:keepNext w:val="0"/>
        <w:keepLines w:val="0"/>
        <w:pageBreakBefore w:val="0"/>
        <w:kinsoku/>
        <w:wordWrap/>
        <w:overflowPunct/>
        <w:topLinePunct w:val="0"/>
        <w:autoSpaceDE/>
        <w:autoSpaceDN/>
        <w:bidi w:val="0"/>
        <w:spacing w:line="560" w:lineRule="exact"/>
        <w:ind w:left="0" w:leftChars="0" w:firstLine="422"/>
        <w:textAlignment w:val="auto"/>
        <w:outlineLvl w:val="9"/>
        <w:rPr>
          <w:rFonts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现场</w:t>
      </w:r>
      <w:r>
        <w:rPr>
          <w:rFonts w:ascii="仿宋" w:hAnsi="仿宋" w:eastAsia="仿宋" w:cs="仿宋"/>
          <w:color w:val="000000" w:themeColor="text1"/>
          <w:sz w:val="32"/>
          <w:szCs w:val="32"/>
          <w14:textFill>
            <w14:solidFill>
              <w14:schemeClr w14:val="tx1"/>
            </w14:solidFill>
          </w14:textFill>
        </w:rPr>
        <w:t>报名</w:t>
      </w:r>
      <w:r>
        <w:rPr>
          <w:rFonts w:hint="eastAsia" w:ascii="仿宋" w:hAnsi="仿宋" w:eastAsia="仿宋" w:cs="仿宋"/>
          <w:color w:val="000000" w:themeColor="text1"/>
          <w:sz w:val="32"/>
          <w:szCs w:val="32"/>
          <w14:textFill>
            <w14:solidFill>
              <w14:schemeClr w14:val="tx1"/>
            </w14:solidFill>
          </w14:textFill>
        </w:rPr>
        <w:t>时间为：2018年11月7日-15日（8：30-16:00），</w:t>
      </w:r>
      <w:r>
        <w:rPr>
          <w:rFonts w:ascii="仿宋" w:hAnsi="仿宋" w:eastAsia="仿宋" w:cs="仿宋"/>
          <w:color w:val="000000" w:themeColor="text1"/>
          <w:sz w:val="32"/>
          <w:szCs w:val="32"/>
          <w14:textFill>
            <w14:solidFill>
              <w14:schemeClr w14:val="tx1"/>
            </w14:solidFill>
          </w14:textFill>
        </w:rPr>
        <w:t>地点</w:t>
      </w:r>
      <w:r>
        <w:rPr>
          <w:rFonts w:hint="eastAsia" w:ascii="仿宋" w:hAnsi="仿宋" w:eastAsia="仿宋" w:cs="仿宋"/>
          <w:color w:val="000000" w:themeColor="text1"/>
          <w:sz w:val="32"/>
          <w:szCs w:val="32"/>
          <w14:textFill>
            <w14:solidFill>
              <w14:schemeClr w14:val="tx1"/>
            </w14:solidFill>
          </w14:textFill>
        </w:rPr>
        <w:t>：绍兴市站前大道1898号绍兴市第一中学树兰楼2003室</w:t>
      </w:r>
      <w:r>
        <w:rPr>
          <w:rFonts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left="0" w:leftChars="0" w:firstLine="480" w:firstLineChars="15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现场报名者递交《绍兴市第一中学2019年教师招聘报名表》以及相关资料的复印件和原件（内容同网报）到现场报名和资格审查。</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学校对应聘人员进行资格条件审查，参考学习情况、获奖情况、综合表现情况、专业技能比赛等级与数量情况等择优确定入围面试人员名单。入围面试人员与招聘人数原则上不低于3:1，紧缺学科（教学岗位）放宽到2:1。11月17日12:00前通知入围人选。</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现场资格审核中如有规定以外的特殊问题，由学校招聘工作领导小组研究解决，学校招聘工作领导小组无法确定的，报绍兴市教育局招聘工作领导小组研究解决。</w:t>
      </w:r>
    </w:p>
    <w:p>
      <w:pPr>
        <w:keepNext w:val="0"/>
        <w:keepLines w:val="0"/>
        <w:pageBreakBefore w:val="0"/>
        <w:kinsoku/>
        <w:wordWrap/>
        <w:overflowPunct/>
        <w:topLinePunct w:val="0"/>
        <w:autoSpaceDE/>
        <w:autoSpaceDN/>
        <w:bidi w:val="0"/>
        <w:spacing w:line="560" w:lineRule="exact"/>
        <w:ind w:left="0" w:leftChars="0" w:firstLine="642" w:firstLineChars="200"/>
        <w:jc w:val="left"/>
        <w:textAlignment w:val="auto"/>
        <w:outlineLvl w:val="9"/>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2.面试考核</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面试由学校组织实施，在市人力社保局、市教育局监督下开展。面试采用上课和面谈交流相结合的方式进行，主要考察和测评应聘者的教育教学实际能力(包括专业知识、课堂教学、操作技能等)。面试过程全程录像，面试成绩低于60分不进入下一环节。面试时间安排在2018年11月19日，地点设在绍兴市第一中学校内（具体安排见面试通知）。</w:t>
      </w:r>
    </w:p>
    <w:p>
      <w:pPr>
        <w:keepNext w:val="0"/>
        <w:keepLines w:val="0"/>
        <w:pageBreakBefore w:val="0"/>
        <w:kinsoku/>
        <w:wordWrap/>
        <w:overflowPunct/>
        <w:topLinePunct w:val="0"/>
        <w:autoSpaceDE/>
        <w:autoSpaceDN/>
        <w:bidi w:val="0"/>
        <w:spacing w:line="560" w:lineRule="exact"/>
        <w:ind w:left="0" w:leftChars="0" w:firstLine="642" w:firstLineChars="200"/>
        <w:textAlignment w:val="auto"/>
        <w:outlineLvl w:val="9"/>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3.体检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（1）公布参加体检人员名单。根据面试、考核结果从高分到低分按照招聘计划1∶1确定参加体检人员名单。具体成绩和体检名单详见学校官网公告。考生在体检前确认放弃的，可进行依次递补。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（2）参加体检。考生根据公示的体检名单在规定时间内向学校报到，由学校统一组织体检，体检费用由考生自理，体检时间和地点另行通知。不在规定时间内参加体检者，按自动放弃处理</w:t>
      </w:r>
      <w:r>
        <w:rPr>
          <w:rFonts w:hint="eastAsia" w:ascii="仿宋_GB2312" w:hAnsi="宋体" w:eastAsia="仿宋_GB2312" w:cs="宋体"/>
          <w:color w:val="000000" w:themeColor="text1"/>
          <w:sz w:val="32"/>
          <w:szCs w:val="32"/>
          <w14:textFill>
            <w14:solidFill>
              <w14:schemeClr w14:val="tx1"/>
            </w14:solidFill>
          </w14:textFill>
        </w:rPr>
        <w:t>，缺额不再增补。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体检标准参照《人力资源社会保障部国家卫生计生委国家公务员局关于修订&lt;公务员录用体检通用标准（试行）&gt;及&lt;公务员录用体检操作手册（试行）&gt;有关内容的通知》（人社部发〔2016〕140号）执行。</w:t>
      </w:r>
      <w:r>
        <w:rPr>
          <w:rFonts w:hint="eastAsia" w:ascii="仿宋_GB2312" w:hAnsi="宋体" w:eastAsia="仿宋_GB2312" w:cs="宋体"/>
          <w:color w:val="000000" w:themeColor="text1"/>
          <w:sz w:val="32"/>
          <w:szCs w:val="32"/>
          <w14:textFill>
            <w14:solidFill>
              <w14:schemeClr w14:val="tx1"/>
            </w14:solidFill>
          </w14:textFill>
        </w:rPr>
        <w:t>首次体</w:t>
      </w:r>
      <w:r>
        <w:rPr>
          <w:rFonts w:hint="eastAsia" w:ascii="仿宋_GB2312" w:eastAsia="仿宋_GB2312"/>
          <w:color w:val="000000" w:themeColor="text1"/>
          <w:sz w:val="32"/>
          <w:szCs w:val="32"/>
          <w14:textFill>
            <w14:solidFill>
              <w14:schemeClr w14:val="tx1"/>
            </w14:solidFill>
          </w14:textFill>
        </w:rPr>
        <w:t>检不合格，本人可在接到体检结论通知之日起7日内提出复检申请，复检只能进行一次，体检结果以复检结论为准。复检仍不合格，取消聘用资格，缺额不再</w:t>
      </w:r>
      <w:r>
        <w:rPr>
          <w:rFonts w:hint="eastAsia" w:ascii="仿宋_GB2312" w:hAnsi="宋体" w:eastAsia="仿宋_GB2312" w:cs="宋体"/>
          <w:color w:val="000000" w:themeColor="text1"/>
          <w:sz w:val="32"/>
          <w:szCs w:val="32"/>
          <w14:textFill>
            <w14:solidFill>
              <w14:schemeClr w14:val="tx1"/>
            </w14:solidFill>
          </w14:textFill>
        </w:rPr>
        <w:t>增补。体检合格，进入考察程序。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outlineLvl w:val="9"/>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4.考察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考察工作由学校（单位）参照《关于做好公务员录用考察工作的通知》（国公局发（2013）2号）及《浙江省公务员录用考察工作细则（试行）》规定执行，考察中发现不符合招聘要求的，取消聘用资格，缺额不再增补。考察合格，进入公示程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outlineLvl w:val="9"/>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5.公示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拟聘用人员名单上报市教育局，经市教育局核准后在网上进行为期7天的公示。公示期满后，按规定程序办理正式签约聘用手续。公示期间有反映的，经核实有不适宜从教的情况，不予聘用，缺额不再增补。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outlineLvl w:val="9"/>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6.签约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2019年7月30日之前须持毕业证书、学位证书、报到证[国（境）外毕业留学生持教育部留学服务中心学历学位认证证书]报到办理入职手续。逾期未取得上述证书或不报到者视作自动放弃，不再递补。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入职后，按规定实行试用期制度。试用期包括在聘用合同期限内。试用期满考核合格的，予以正式聘用；考核不合格的，取消聘用。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outlineLvl w:val="9"/>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7.其他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(1)学校成立教师招聘工作监督小组，进行全程监督，同时接受市教育局、市人力社保局的监督，对违反招考纪律人员，按有关规定严肃处理。监督电话：0575-85338080。</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(2)凡大学期间受过党纪校纪处分的；报到时无毕业证书的；聘用人员的人事档案审核后发现提供的相关证件、材料有弄虚作假行为等，不予聘用。已经聘用的取消聘用资格，缺额不再增补。</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(3)教师岗位报考人员未取得教师资格证书的，允许聘用后2年内取得。聘用后2年内仍未取得相应教师资格证书的，取消聘用资格。</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(4)聘用后执行服务期制度，新聘用人员在本校服务年限未满五年的不得申请调离。</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(5)其他未尽事宜由绍兴市教育局教师招聘工作领导小组统一解释。</w:t>
      </w:r>
    </w:p>
    <w:p>
      <w:pPr>
        <w:keepNext w:val="0"/>
        <w:keepLines w:val="0"/>
        <w:pageBreakBefore w:val="0"/>
        <w:kinsoku/>
        <w:wordWrap/>
        <w:overflowPunct/>
        <w:topLinePunct w:val="0"/>
        <w:autoSpaceDE/>
        <w:autoSpaceDN/>
        <w:bidi w:val="0"/>
        <w:adjustRightInd w:val="0"/>
        <w:snapToGrid w:val="0"/>
        <w:spacing w:line="560" w:lineRule="exact"/>
        <w:ind w:left="0" w:leftChars="0" w:firstLine="200"/>
        <w:jc w:val="left"/>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( 6) 本次公开招聘咨询电话：0575—85338009（费老师）、85352795（朱老师）。</w:t>
      </w:r>
    </w:p>
    <w:p>
      <w:pPr>
        <w:keepNext w:val="0"/>
        <w:keepLines w:val="0"/>
        <w:pageBreakBefore w:val="0"/>
        <w:kinsoku/>
        <w:wordWrap/>
        <w:overflowPunct/>
        <w:topLinePunct w:val="0"/>
        <w:autoSpaceDE/>
        <w:autoSpaceDN/>
        <w:bidi w:val="0"/>
        <w:spacing w:line="560" w:lineRule="exact"/>
        <w:ind w:left="0" w:leftChars="0" w:firstLine="480"/>
        <w:jc w:val="left"/>
        <w:textAlignment w:val="auto"/>
        <w:outlineLvl w:val="9"/>
        <w:rPr>
          <w:rFonts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left="0" w:leftChars="0" w:firstLine="5775"/>
        <w:textAlignment w:val="auto"/>
        <w:outlineLvl w:val="9"/>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left="0" w:leftChars="0" w:firstLine="5440" w:firstLineChars="17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绍兴市第一中学</w:t>
      </w:r>
    </w:p>
    <w:p>
      <w:pPr>
        <w:keepNext w:val="0"/>
        <w:keepLines w:val="0"/>
        <w:pageBreakBefore w:val="0"/>
        <w:kinsoku/>
        <w:wordWrap/>
        <w:overflowPunct/>
        <w:topLinePunct w:val="0"/>
        <w:autoSpaceDE/>
        <w:autoSpaceDN/>
        <w:bidi w:val="0"/>
        <w:spacing w:line="560" w:lineRule="exact"/>
        <w:ind w:left="0" w:leftChars="0" w:right="630"/>
        <w:jc w:val="right"/>
        <w:textAlignment w:val="auto"/>
        <w:outlineLvl w:val="9"/>
        <w:rPr>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2018年11月</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日</w:t>
      </w:r>
    </w:p>
    <w:sectPr>
      <w:pgSz w:w="12240" w:h="15840"/>
      <w:pgMar w:top="1440" w:right="1800" w:bottom="1440" w:left="1800"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5F"/>
    <w:rsid w:val="00017393"/>
    <w:rsid w:val="00021809"/>
    <w:rsid w:val="000A3A3F"/>
    <w:rsid w:val="000B05D6"/>
    <w:rsid w:val="00123A91"/>
    <w:rsid w:val="00142574"/>
    <w:rsid w:val="001515D1"/>
    <w:rsid w:val="001531E5"/>
    <w:rsid w:val="00172AC3"/>
    <w:rsid w:val="001B268D"/>
    <w:rsid w:val="00333221"/>
    <w:rsid w:val="00334186"/>
    <w:rsid w:val="003B56BF"/>
    <w:rsid w:val="004D0177"/>
    <w:rsid w:val="00524196"/>
    <w:rsid w:val="00527B6A"/>
    <w:rsid w:val="005E08FC"/>
    <w:rsid w:val="0062284B"/>
    <w:rsid w:val="00664B82"/>
    <w:rsid w:val="00670443"/>
    <w:rsid w:val="007A043F"/>
    <w:rsid w:val="007A6E90"/>
    <w:rsid w:val="008C2D5B"/>
    <w:rsid w:val="009029C8"/>
    <w:rsid w:val="0096595F"/>
    <w:rsid w:val="009A78E1"/>
    <w:rsid w:val="009B3266"/>
    <w:rsid w:val="009F00EC"/>
    <w:rsid w:val="00A253BB"/>
    <w:rsid w:val="00A26325"/>
    <w:rsid w:val="00A4556D"/>
    <w:rsid w:val="00A63FFC"/>
    <w:rsid w:val="00B068A7"/>
    <w:rsid w:val="00B2533E"/>
    <w:rsid w:val="00B563FB"/>
    <w:rsid w:val="00BC75DC"/>
    <w:rsid w:val="00C328A2"/>
    <w:rsid w:val="00C50435"/>
    <w:rsid w:val="00C73EEA"/>
    <w:rsid w:val="00D145A3"/>
    <w:rsid w:val="00D305E7"/>
    <w:rsid w:val="00D97D24"/>
    <w:rsid w:val="00EE4FE0"/>
    <w:rsid w:val="00F5349D"/>
    <w:rsid w:val="0133263C"/>
    <w:rsid w:val="08C51E74"/>
    <w:rsid w:val="22071FD9"/>
    <w:rsid w:val="2333491D"/>
    <w:rsid w:val="24D857A8"/>
    <w:rsid w:val="2A227507"/>
    <w:rsid w:val="2FFF9EBC"/>
    <w:rsid w:val="30907289"/>
    <w:rsid w:val="46570E8C"/>
    <w:rsid w:val="481D5D64"/>
    <w:rsid w:val="51295807"/>
    <w:rsid w:val="59025BCC"/>
    <w:rsid w:val="5ABB6247"/>
    <w:rsid w:val="67D80C56"/>
    <w:rsid w:val="682E60FF"/>
    <w:rsid w:val="76C71F07"/>
    <w:rsid w:val="7DFC1735"/>
    <w:rsid w:val="7EC91A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cs="Times New Roman" w:eastAsiaTheme="minorEastAsia"/>
      <w:sz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val="0"/>
      <w:spacing w:beforeAutospacing="1" w:afterAutospacing="1"/>
      <w:jc w:val="left"/>
    </w:pPr>
    <w:rPr>
      <w:rFonts w:ascii="Calibri" w:hAnsi="Calibri" w:eastAsia="宋体"/>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393</Words>
  <Characters>2242</Characters>
  <Lines>18</Lines>
  <Paragraphs>5</Paragraphs>
  <TotalTime>2</TotalTime>
  <ScaleCrop>false</ScaleCrop>
  <LinksUpToDate>false</LinksUpToDate>
  <CharactersWithSpaces>2630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2018-11-06T12:50:00Z</dcterms:created>
  <dc:creator>WPS Office</dc:creator>
  <cp:lastModifiedBy>去年的天气</cp:lastModifiedBy>
  <cp:lastPrinted>2018-10-29T16:49:00Z</cp:lastPrinted>
  <dcterms:modified xsi:type="dcterms:W3CDTF">2022-03-18T11:57:38Z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